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572" w:rsidRDefault="00E90460">
      <w:pPr>
        <w:pStyle w:val="normal0"/>
        <w:ind w:firstLine="0"/>
        <w:jc w:val="center"/>
        <w:rPr>
          <w:b/>
          <w:bCs/>
        </w:rPr>
      </w:pPr>
      <w:r>
        <w:rPr>
          <w:b/>
          <w:bCs/>
        </w:rPr>
        <w:t>FACULDADE CRISTÃ DE CURITIBA – FCC</w:t>
      </w:r>
    </w:p>
    <w:p w:rsidR="00FA6572" w:rsidRDefault="00E90460">
      <w:pPr>
        <w:pStyle w:val="normal0"/>
        <w:ind w:firstLine="0"/>
        <w:jc w:val="center"/>
        <w:rPr>
          <w:b/>
          <w:bCs/>
        </w:rPr>
      </w:pPr>
      <w:r>
        <w:rPr>
          <w:b/>
          <w:bCs/>
        </w:rPr>
        <w:t>CURSO DE GRADUAÇÃO EM TEOLOGIA</w:t>
      </w:r>
    </w:p>
    <w:p w:rsidR="00FA6572" w:rsidRDefault="00E90460">
      <w:pPr>
        <w:pStyle w:val="normal0"/>
        <w:ind w:firstLine="0"/>
        <w:jc w:val="center"/>
        <w:rPr>
          <w:b/>
          <w:bCs/>
        </w:rPr>
      </w:pPr>
      <w:r>
        <w:rPr>
          <w:b/>
          <w:bCs/>
        </w:rPr>
        <w:t xml:space="preserve">DISCIPLINA:  </w:t>
      </w:r>
    </w:p>
    <w:p w:rsidR="00FA6572" w:rsidRDefault="007C25FD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bCs/>
          <w:smallCaps/>
          <w:color w:val="000000"/>
        </w:rPr>
      </w:pPr>
      <w:r>
        <w:rPr>
          <w:b/>
          <w:bCs/>
          <w:smallCaps/>
          <w:color w:val="000000"/>
        </w:rPr>
        <w:t>P</w:t>
      </w:r>
      <w:r w:rsidR="00E90460">
        <w:rPr>
          <w:b/>
          <w:bCs/>
          <w:smallCaps/>
          <w:color w:val="000000"/>
        </w:rPr>
        <w:t xml:space="preserve">ROFESSOR: </w:t>
      </w:r>
    </w:p>
    <w:p w:rsidR="00FA6572" w:rsidRDefault="00FA6572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bCs/>
          <w:smallCaps/>
          <w:color w:val="000000"/>
          <w:highlight w:val="yellow"/>
        </w:rPr>
      </w:pPr>
    </w:p>
    <w:p w:rsidR="00FA6572" w:rsidRDefault="00FA6572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bCs/>
          <w:smallCaps/>
          <w:color w:val="000000"/>
          <w:highlight w:val="yellow"/>
        </w:rPr>
      </w:pP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bCs/>
          <w:smallCaps/>
          <w:color w:val="000000"/>
        </w:rPr>
      </w:pPr>
      <w:r>
        <w:rPr>
          <w:b/>
          <w:bCs/>
          <w:smallCaps/>
          <w:color w:val="000000"/>
        </w:rPr>
        <w:t>RESENHA</w:t>
      </w:r>
    </w:p>
    <w:p w:rsidR="00FA6572" w:rsidRDefault="00FA6572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bCs/>
          <w:smallCaps/>
          <w:color w:val="000000"/>
        </w:rPr>
      </w:pPr>
    </w:p>
    <w:p w:rsidR="00FA6572" w:rsidRDefault="00FA6572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bCs/>
          <w:smallCaps/>
          <w:color w:val="000000"/>
          <w:highlight w:val="yellow"/>
        </w:rPr>
      </w:pP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bCs/>
          <w:smallCaps/>
          <w:color w:val="000000"/>
        </w:rPr>
      </w:pPr>
      <w:r>
        <w:rPr>
          <w:b/>
          <w:bCs/>
          <w:smallCaps/>
          <w:color w:val="000000"/>
        </w:rPr>
        <w:t>título da resenha ou resumo</w:t>
      </w: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color w:val="000000"/>
        </w:rPr>
      </w:pPr>
      <w:r>
        <w:rPr>
          <w:color w:val="000000"/>
        </w:rPr>
        <w:t>Nome e Sobrenome do acadêmico</w:t>
      </w:r>
    </w:p>
    <w:p w:rsidR="00FA6572" w:rsidRDefault="00FA657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color w:val="000000"/>
        </w:rPr>
      </w:pPr>
    </w:p>
    <w:p w:rsidR="00FA6572" w:rsidRDefault="00FA657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</w:rPr>
      </w:pPr>
    </w:p>
    <w:p w:rsidR="00FA6572" w:rsidRDefault="00FA6572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</w:rPr>
      </w:pP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color w:val="000000"/>
        </w:rPr>
      </w:pPr>
      <w:r>
        <w:rPr>
          <w:color w:val="000000"/>
        </w:rPr>
        <w:t xml:space="preserve">Melo, Esdras Cabral de. </w:t>
      </w:r>
      <w:r>
        <w:rPr>
          <w:b/>
          <w:bCs/>
          <w:color w:val="000000"/>
        </w:rPr>
        <w:t>Escatologia pentecostal:</w:t>
      </w:r>
      <w:r>
        <w:rPr>
          <w:color w:val="000000"/>
        </w:rPr>
        <w:t xml:space="preserve"> a revelação sistematizada na teologia pentecostal. Rio de Janeiro: CPAD, 2021. </w:t>
      </w:r>
      <w:r>
        <w:rPr>
          <w:color w:val="000000"/>
          <w:highlight w:val="yellow"/>
        </w:rPr>
        <w:t>[Referência da obra resenhada]</w:t>
      </w:r>
    </w:p>
    <w:p w:rsidR="00FA6572" w:rsidRDefault="00FA65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[Formatação do texto da resenha - em parágrafos, espaço entre linhas de 1,5, fonte tamanho 12. Não há número mínimo ou máximo de páginas]. </w:t>
      </w:r>
    </w:p>
    <w:p w:rsidR="00FA6572" w:rsidRDefault="00FA65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0"/>
        <w:rPr>
          <w:b/>
          <w:bCs/>
          <w:color w:val="0070C0"/>
        </w:rPr>
      </w:pPr>
      <w:r>
        <w:rPr>
          <w:color w:val="000000"/>
        </w:rPr>
        <w:t xml:space="preserve">A divisão do texto da resenha em títulos e subtítulos é opcional. </w:t>
      </w:r>
    </w:p>
    <w:p w:rsidR="00FA6572" w:rsidRDefault="00FA6572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bCs/>
          <w:smallCaps/>
          <w:color w:val="000000"/>
        </w:rPr>
      </w:pPr>
    </w:p>
    <w:p w:rsidR="00FA6572" w:rsidRDefault="007C25FD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bCs/>
          <w:smallCaps/>
          <w:color w:val="0070C0"/>
        </w:rPr>
      </w:pPr>
      <w:r>
        <w:rPr>
          <w:b/>
          <w:bCs/>
          <w:smallCaps/>
          <w:color w:val="0070C0"/>
        </w:rPr>
        <w:t>V</w:t>
      </w:r>
      <w:r w:rsidR="00E90460">
        <w:rPr>
          <w:b/>
          <w:bCs/>
          <w:smallCaps/>
          <w:color w:val="0070C0"/>
        </w:rPr>
        <w:t>ER EXEMPLOS EM ANEXO</w:t>
      </w:r>
    </w:p>
    <w:p w:rsidR="00FA6572" w:rsidRDefault="00FA6572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bCs/>
          <w:smallCaps/>
          <w:color w:val="000000"/>
        </w:rPr>
      </w:pPr>
    </w:p>
    <w:p w:rsidR="00FA6572" w:rsidRDefault="00FA6572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bCs/>
          <w:smallCaps/>
          <w:color w:val="000000"/>
        </w:rPr>
      </w:pPr>
    </w:p>
    <w:p w:rsidR="00FA6572" w:rsidRDefault="00FA6572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bCs/>
          <w:smallCaps/>
          <w:color w:val="000000"/>
        </w:rPr>
      </w:pP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bCs/>
          <w:smallCaps/>
          <w:color w:val="000000"/>
        </w:rPr>
      </w:pPr>
      <w:r>
        <w:rPr>
          <w:b/>
          <w:bCs/>
          <w:smallCaps/>
          <w:color w:val="000000"/>
        </w:rPr>
        <w:t>REFERÊNCIAS</w:t>
      </w: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</w:rPr>
      </w:pPr>
      <w:r>
        <w:rPr>
          <w:color w:val="000000"/>
          <w:highlight w:val="yellow"/>
        </w:rPr>
        <w:t>(Referências utilizadas ao longo da resenha, caso houver. Não colocar nesta lista a referência da obra resenhada.)</w:t>
      </w:r>
    </w:p>
    <w:p w:rsidR="00FA6572" w:rsidRDefault="00FA6572">
      <w:pPr>
        <w:pStyle w:val="normal0"/>
        <w:ind w:firstLine="0"/>
        <w:jc w:val="center"/>
        <w:rPr>
          <w:b/>
          <w:bCs/>
        </w:rPr>
      </w:pPr>
    </w:p>
    <w:p w:rsidR="00FA6572" w:rsidRDefault="00FA6572">
      <w:pPr>
        <w:pStyle w:val="normal0"/>
      </w:pPr>
    </w:p>
    <w:p w:rsidR="00FA6572" w:rsidRDefault="00E90460">
      <w:pPr>
        <w:pStyle w:val="normal0"/>
        <w:rPr>
          <w:b/>
          <w:bCs/>
          <w:color w:val="0070C0"/>
        </w:rPr>
      </w:pPr>
      <w:r>
        <w:rPr>
          <w:color w:val="0070C0"/>
        </w:rPr>
        <w:t xml:space="preserve">Para a elaboração das referências seguir as orientações do </w:t>
      </w:r>
      <w:r>
        <w:rPr>
          <w:color w:val="0070C0"/>
          <w:u w:val="single"/>
        </w:rPr>
        <w:t xml:space="preserve">Manual para Elaboração de Trabalhos Acadêmicos da FCC </w:t>
      </w:r>
      <w:r>
        <w:rPr>
          <w:color w:val="0070C0"/>
        </w:rPr>
        <w:t>disponível na página da Biblioteca.</w:t>
      </w:r>
      <w:r>
        <w:rPr>
          <w:b/>
          <w:bCs/>
          <w:color w:val="0070C0"/>
        </w:rPr>
        <w:t xml:space="preserve"> </w:t>
      </w:r>
    </w:p>
    <w:p w:rsidR="00FA6572" w:rsidRDefault="00FA6572">
      <w:pPr>
        <w:pStyle w:val="normal0"/>
        <w:tabs>
          <w:tab w:val="right" w:pos="9071"/>
        </w:tabs>
        <w:spacing w:after="160" w:line="259" w:lineRule="auto"/>
        <w:ind w:firstLine="0"/>
        <w:jc w:val="right"/>
        <w:rPr>
          <w:b/>
          <w:bCs/>
          <w:color w:val="0070C0"/>
        </w:rPr>
      </w:pPr>
    </w:p>
    <w:p w:rsidR="00FA6572" w:rsidRDefault="00E90460">
      <w:pPr>
        <w:pStyle w:val="normal0"/>
        <w:tabs>
          <w:tab w:val="right" w:pos="9071"/>
        </w:tabs>
        <w:spacing w:after="160" w:line="259" w:lineRule="auto"/>
        <w:ind w:firstLine="0"/>
        <w:jc w:val="left"/>
        <w:rPr>
          <w:b/>
          <w:bCs/>
          <w:color w:val="0070C0"/>
        </w:rPr>
      </w:pPr>
      <w:r>
        <w:br w:type="page"/>
      </w:r>
    </w:p>
    <w:p w:rsidR="00FA6572" w:rsidRDefault="00E90460">
      <w:pPr>
        <w:pStyle w:val="normal0"/>
        <w:jc w:val="center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Exemplo 1 de RESENHA DESCRITIVA</w:t>
      </w:r>
    </w:p>
    <w:p w:rsidR="00FA6572" w:rsidRDefault="00FA6572">
      <w:pPr>
        <w:pStyle w:val="normal0"/>
        <w:jc w:val="center"/>
        <w:rPr>
          <w:b/>
          <w:bCs/>
        </w:rPr>
      </w:pPr>
    </w:p>
    <w:p w:rsidR="00FA6572" w:rsidRDefault="00E90460">
      <w:pPr>
        <w:pStyle w:val="normal0"/>
        <w:spacing w:line="240" w:lineRule="auto"/>
        <w:ind w:firstLine="0"/>
      </w:pPr>
      <w:r>
        <w:t xml:space="preserve">Melo, Esdras Cabral de. </w:t>
      </w:r>
      <w:r>
        <w:rPr>
          <w:b/>
          <w:bCs/>
        </w:rPr>
        <w:t>Escatologia pentecostal:</w:t>
      </w:r>
      <w:r>
        <w:t xml:space="preserve"> a revelação sistematizada na teologia pentecostal. Rio de Janeiro: CPAD, 2021.</w:t>
      </w:r>
    </w:p>
    <w:p w:rsidR="00FA6572" w:rsidRDefault="00FA6572">
      <w:pPr>
        <w:pStyle w:val="normal0"/>
      </w:pPr>
    </w:p>
    <w:p w:rsidR="00FA6572" w:rsidRDefault="00E90460">
      <w:pPr>
        <w:pStyle w:val="Ttulo3"/>
      </w:pPr>
      <w:r>
        <w:t>1 INTRODUÇÃO</w:t>
      </w: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A obra </w:t>
      </w:r>
      <w:r>
        <w:rPr>
          <w:i/>
          <w:iCs/>
          <w:color w:val="000000"/>
        </w:rPr>
        <w:t>Escatologia Pentecostal</w:t>
      </w:r>
      <w:r>
        <w:rPr>
          <w:color w:val="000000"/>
        </w:rPr>
        <w:t>, de Esdras Cabral de Melo, insere-se no campo da Teologia Sistemática, mais especificamente na área da escatologia — o estudo das últimas coisas. O autor, vinculado à tradição pentecostal, propõe apresentar e sistematizar as principais doutrinas escatológ</w:t>
      </w:r>
      <w:r>
        <w:rPr>
          <w:color w:val="000000"/>
        </w:rPr>
        <w:t>icas sob a ótica desse segmento teológico.</w:t>
      </w: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 livro possui relevância tanto para estudantes de teologia quanto para líderes religiosos, pois busca esclarecer conceitos frequentemente debatidos, como arrebatamento, grande tribulação, milênio e juízo final, d</w:t>
      </w:r>
      <w:r>
        <w:rPr>
          <w:color w:val="000000"/>
        </w:rPr>
        <w:t>entro de uma perspectiva bíblica e confessional.</w:t>
      </w:r>
    </w:p>
    <w:p w:rsidR="00FA6572" w:rsidRDefault="00FA65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FA6572" w:rsidRDefault="00E90460">
      <w:pPr>
        <w:pStyle w:val="Ttulo3"/>
      </w:pPr>
      <w:r>
        <w:t>2 RESUMO DAS IDEIAS PRINCIPAIS</w:t>
      </w:r>
    </w:p>
    <w:p w:rsidR="00FA6572" w:rsidRDefault="00FA6572">
      <w:pPr>
        <w:pStyle w:val="Ttulo4"/>
        <w:spacing w:before="0"/>
        <w:ind w:firstLine="0"/>
        <w:rPr>
          <w:rFonts w:ascii="Arial" w:eastAsia="Arial" w:hAnsi="Arial" w:cs="Arial"/>
          <w:color w:val="000000"/>
        </w:rPr>
      </w:pPr>
    </w:p>
    <w:p w:rsidR="00FA6572" w:rsidRDefault="00E90460">
      <w:pPr>
        <w:pStyle w:val="Ttulo4"/>
        <w:spacing w:before="0"/>
        <w:ind w:firstLine="0"/>
        <w:rPr>
          <w:rFonts w:ascii="Arial" w:eastAsia="Arial" w:hAnsi="Arial" w:cs="Arial"/>
          <w:i w:val="0"/>
          <w:iCs w:val="0"/>
          <w:color w:val="000000"/>
        </w:rPr>
      </w:pPr>
      <w:r>
        <w:rPr>
          <w:rFonts w:ascii="Arial" w:eastAsia="Arial" w:hAnsi="Arial" w:cs="Arial"/>
          <w:i w:val="0"/>
          <w:iCs w:val="0"/>
          <w:color w:val="000000"/>
        </w:rPr>
        <w:t>2.1 Fundamentos da Escatologia Cristã</w:t>
      </w:r>
    </w:p>
    <w:p w:rsidR="00FA6572" w:rsidRDefault="00FA6572">
      <w:pPr>
        <w:pStyle w:val="normal0"/>
      </w:pP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</w:rPr>
      </w:pPr>
      <w:r>
        <w:rPr>
          <w:color w:val="000000"/>
        </w:rPr>
        <w:t xml:space="preserve">O autor inicia a obra definindo escatologia como o estudo dos eventos finais da história humana e do plano redentor de Deus. Ele destaca a importância da Bíblia como fonte primária para a compreensão dessas doutrinas, enfatizando a interpretação literal e </w:t>
      </w:r>
      <w:r>
        <w:rPr>
          <w:color w:val="000000"/>
        </w:rPr>
        <w:t>histórica dos textos proféticos.</w:t>
      </w:r>
    </w:p>
    <w:p w:rsidR="00FA6572" w:rsidRDefault="00FA6572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</w:rPr>
      </w:pPr>
    </w:p>
    <w:p w:rsidR="00FA6572" w:rsidRDefault="00E90460">
      <w:pPr>
        <w:pStyle w:val="Ttulo4"/>
        <w:spacing w:before="0"/>
        <w:ind w:firstLine="0"/>
        <w:rPr>
          <w:rFonts w:ascii="Arial" w:eastAsia="Arial" w:hAnsi="Arial" w:cs="Arial"/>
          <w:i w:val="0"/>
          <w:iCs w:val="0"/>
          <w:color w:val="000000"/>
        </w:rPr>
      </w:pPr>
      <w:r>
        <w:rPr>
          <w:rFonts w:ascii="Arial" w:eastAsia="Arial" w:hAnsi="Arial" w:cs="Arial"/>
          <w:i w:val="0"/>
          <w:iCs w:val="0"/>
          <w:color w:val="000000"/>
        </w:rPr>
        <w:t>2.2 A Segunda Vinda de Cristo</w:t>
      </w:r>
    </w:p>
    <w:p w:rsidR="00FA6572" w:rsidRDefault="00FA6572">
      <w:pPr>
        <w:pStyle w:val="normal0"/>
      </w:pP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Um dos pontos centrais do livro é a doutrina da segunda vinda de Cristo. Melo apresenta essa vinda como um evento literal, visível e iminente, ressaltando sua importância para a esperança cristã. A volta de Cristo é tratada como o clímax da história da sal</w:t>
      </w:r>
      <w:r>
        <w:rPr>
          <w:color w:val="000000"/>
        </w:rPr>
        <w:t>vação.</w:t>
      </w:r>
    </w:p>
    <w:p w:rsidR="00FA6572" w:rsidRDefault="00E90460">
      <w:pPr>
        <w:pStyle w:val="Ttulo4"/>
        <w:spacing w:before="0"/>
        <w:ind w:firstLine="0"/>
        <w:rPr>
          <w:rFonts w:ascii="Arial" w:eastAsia="Arial" w:hAnsi="Arial" w:cs="Arial"/>
          <w:i w:val="0"/>
          <w:iCs w:val="0"/>
          <w:color w:val="000000"/>
        </w:rPr>
      </w:pPr>
      <w:r>
        <w:rPr>
          <w:rFonts w:ascii="Arial" w:eastAsia="Arial" w:hAnsi="Arial" w:cs="Arial"/>
          <w:i w:val="0"/>
          <w:iCs w:val="0"/>
          <w:color w:val="000000"/>
        </w:rPr>
        <w:lastRenderedPageBreak/>
        <w:t>2.3 O Arrebatamento da Igreja</w:t>
      </w:r>
    </w:p>
    <w:p w:rsidR="00FA6572" w:rsidRDefault="00FA6572">
      <w:pPr>
        <w:pStyle w:val="normal0"/>
      </w:pP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 autor defende a visão pré-tribulacionista, típica da teologia pentecostal, segundo a qual a Igreja será arrebatada antes do período da grande tribulação. Esse evento é descrito como repentino e destinado exclusivamen</w:t>
      </w:r>
      <w:r>
        <w:rPr>
          <w:color w:val="000000"/>
        </w:rPr>
        <w:t>te aos salvos.</w:t>
      </w:r>
    </w:p>
    <w:p w:rsidR="00FA6572" w:rsidRDefault="00FA6572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</w:rPr>
      </w:pPr>
    </w:p>
    <w:p w:rsidR="00FA6572" w:rsidRDefault="00E90460">
      <w:pPr>
        <w:pStyle w:val="Ttulo4"/>
        <w:spacing w:before="0"/>
        <w:ind w:firstLine="0"/>
        <w:rPr>
          <w:rFonts w:ascii="Arial" w:eastAsia="Arial" w:hAnsi="Arial" w:cs="Arial"/>
          <w:i w:val="0"/>
          <w:iCs w:val="0"/>
          <w:color w:val="000000"/>
        </w:rPr>
      </w:pPr>
      <w:r>
        <w:rPr>
          <w:rFonts w:ascii="Arial" w:eastAsia="Arial" w:hAnsi="Arial" w:cs="Arial"/>
          <w:i w:val="0"/>
          <w:iCs w:val="0"/>
          <w:color w:val="000000"/>
        </w:rPr>
        <w:t>2.4 A Grande Tribulação</w:t>
      </w:r>
    </w:p>
    <w:p w:rsidR="00FA6572" w:rsidRDefault="00FA6572">
      <w:pPr>
        <w:pStyle w:val="normal0"/>
      </w:pP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 grande tribulação é apresentada como um período de intenso sofrimento e juízo sobre a humanidade, que ocorrerá após o arrebatamento. O autor enfatiza seu caráter punitivo e purificador, destacando o papel do Antic</w:t>
      </w:r>
      <w:r>
        <w:rPr>
          <w:color w:val="000000"/>
        </w:rPr>
        <w:t>risto nesse contexto.</w:t>
      </w:r>
    </w:p>
    <w:p w:rsidR="00FA6572" w:rsidRDefault="00FA6572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</w:rPr>
      </w:pPr>
    </w:p>
    <w:p w:rsidR="00FA6572" w:rsidRDefault="00E90460">
      <w:pPr>
        <w:pStyle w:val="Ttulo4"/>
        <w:spacing w:before="0"/>
        <w:ind w:firstLine="0"/>
        <w:rPr>
          <w:rFonts w:ascii="Arial" w:eastAsia="Arial" w:hAnsi="Arial" w:cs="Arial"/>
          <w:i w:val="0"/>
          <w:iCs w:val="0"/>
          <w:color w:val="000000"/>
        </w:rPr>
      </w:pPr>
      <w:r>
        <w:rPr>
          <w:rFonts w:ascii="Arial" w:eastAsia="Arial" w:hAnsi="Arial" w:cs="Arial"/>
          <w:i w:val="0"/>
          <w:iCs w:val="0"/>
          <w:color w:val="000000"/>
        </w:rPr>
        <w:t>2.5 O Milênio</w:t>
      </w:r>
    </w:p>
    <w:p w:rsidR="00FA6572" w:rsidRDefault="00FA6572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</w:rPr>
      </w:pP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Melo adota uma posição pré-milenista, defendendo que Cristo reinará literalmente por mil anos na Terra após sua segunda vinda. Esse período é visto como uma era de paz, justiça e restauração.</w:t>
      </w:r>
    </w:p>
    <w:p w:rsidR="00FA6572" w:rsidRDefault="00FA6572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</w:rPr>
      </w:pPr>
    </w:p>
    <w:p w:rsidR="00FA6572" w:rsidRDefault="00E90460">
      <w:pPr>
        <w:pStyle w:val="Ttulo4"/>
        <w:spacing w:before="0"/>
        <w:ind w:firstLine="0"/>
        <w:rPr>
          <w:rFonts w:ascii="Arial" w:eastAsia="Arial" w:hAnsi="Arial" w:cs="Arial"/>
          <w:i w:val="0"/>
          <w:iCs w:val="0"/>
          <w:color w:val="000000"/>
        </w:rPr>
      </w:pPr>
      <w:r>
        <w:rPr>
          <w:rFonts w:ascii="Arial" w:eastAsia="Arial" w:hAnsi="Arial" w:cs="Arial"/>
          <w:i w:val="0"/>
          <w:iCs w:val="0"/>
          <w:color w:val="000000"/>
        </w:rPr>
        <w:t xml:space="preserve">2.6 Juízo Final e Estado </w:t>
      </w:r>
      <w:r>
        <w:rPr>
          <w:rFonts w:ascii="Arial" w:eastAsia="Arial" w:hAnsi="Arial" w:cs="Arial"/>
          <w:i w:val="0"/>
          <w:iCs w:val="0"/>
          <w:color w:val="000000"/>
        </w:rPr>
        <w:t>Eterno</w:t>
      </w:r>
    </w:p>
    <w:p w:rsidR="00FA6572" w:rsidRDefault="00FA6572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</w:rPr>
      </w:pP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 livro conclui com a descrição do juízo final, onde todos os seres humanos serão julgados por Deus. O autor distingue entre o destino dos salvos (vida eterna) e dos ímpios (condenação eterna), reforçando a doutrina tradicional do céu e do inferno.</w:t>
      </w:r>
    </w:p>
    <w:p w:rsidR="00FA6572" w:rsidRDefault="00FA6572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</w:rPr>
      </w:pPr>
    </w:p>
    <w:p w:rsidR="00FA6572" w:rsidRDefault="00E90460">
      <w:pPr>
        <w:pStyle w:val="Ttulo3"/>
      </w:pPr>
      <w:r>
        <w:t>3 CONCLUSÃO</w:t>
      </w:r>
    </w:p>
    <w:p w:rsidR="00FA6572" w:rsidRDefault="00FA6572">
      <w:pPr>
        <w:pStyle w:val="normal0"/>
      </w:pP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A obra </w:t>
      </w:r>
      <w:r>
        <w:rPr>
          <w:i/>
          <w:iCs/>
          <w:color w:val="000000"/>
        </w:rPr>
        <w:t>Escatologia Pentecostal</w:t>
      </w:r>
      <w:r>
        <w:rPr>
          <w:color w:val="000000"/>
        </w:rPr>
        <w:t xml:space="preserve"> oferece uma apresentação clara e sistemática das principais doutrinas escatológicas dentro da tradição pentecostal. O autor cumpre o objetivo de tornar acessíveis temas complexos, mantendo fidelidade à interpretação bíblica defendida por essa vertente teo</w:t>
      </w:r>
      <w:r>
        <w:rPr>
          <w:color w:val="000000"/>
        </w:rPr>
        <w:t>lógica.</w:t>
      </w: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 xml:space="preserve">Do ponto de vista acadêmico, o livro contribui para a compreensão da escatologia no contexto pentecostal, sendo útil como material introdutório e de apoio para estudos teológicos. Sua linguagem didática facilita a assimilação dos conceitos, embora </w:t>
      </w:r>
      <w:r>
        <w:rPr>
          <w:color w:val="000000"/>
        </w:rPr>
        <w:t>esteja claramente comprometida com uma posição doutrinária específica.</w:t>
      </w:r>
    </w:p>
    <w:p w:rsidR="00FA6572" w:rsidRDefault="00FA6572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</w:rPr>
      </w:pPr>
    </w:p>
    <w:p w:rsidR="00FA6572" w:rsidRDefault="00E90460">
      <w:pPr>
        <w:pStyle w:val="normal0"/>
        <w:ind w:firstLine="0"/>
        <w:jc w:val="center"/>
        <w:rPr>
          <w:b/>
          <w:bCs/>
        </w:rPr>
      </w:pPr>
      <w:r>
        <w:rPr>
          <w:b/>
          <w:bCs/>
        </w:rPr>
        <w:t>REFERÊNCIA</w:t>
      </w:r>
    </w:p>
    <w:p w:rsidR="00FA6572" w:rsidRDefault="00FA6572">
      <w:pPr>
        <w:pStyle w:val="normal0"/>
        <w:ind w:firstLine="0"/>
        <w:jc w:val="center"/>
        <w:rPr>
          <w:b/>
          <w:bCs/>
        </w:rPr>
      </w:pPr>
    </w:p>
    <w:p w:rsidR="00FA6572" w:rsidRDefault="00E90460">
      <w:pPr>
        <w:pStyle w:val="normal0"/>
        <w:spacing w:line="240" w:lineRule="auto"/>
        <w:ind w:firstLine="0"/>
      </w:pPr>
      <w:r>
        <w:t xml:space="preserve">Melo, Esdras Cabral de. </w:t>
      </w:r>
      <w:r>
        <w:rPr>
          <w:b/>
          <w:bCs/>
        </w:rPr>
        <w:t>Escatologia pentecostal:</w:t>
      </w:r>
      <w:r>
        <w:t xml:space="preserve"> a revelação sistematizada na teologia pentecostal. Rio de Janeiro: CPAD, 2021.</w:t>
      </w:r>
    </w:p>
    <w:p w:rsidR="00FA6572" w:rsidRDefault="00FA6572">
      <w:pPr>
        <w:pStyle w:val="normal0"/>
      </w:pPr>
    </w:p>
    <w:p w:rsidR="00FA6572" w:rsidRDefault="00FA6572">
      <w:pPr>
        <w:pStyle w:val="normal0"/>
      </w:pPr>
    </w:p>
    <w:p w:rsidR="00FA6572" w:rsidRDefault="00FA6572">
      <w:pPr>
        <w:pStyle w:val="normal0"/>
      </w:pPr>
    </w:p>
    <w:p w:rsidR="00FA6572" w:rsidRDefault="00FA6572">
      <w:pPr>
        <w:pStyle w:val="normal0"/>
      </w:pPr>
    </w:p>
    <w:p w:rsidR="00FA6572" w:rsidRDefault="00FA6572">
      <w:pPr>
        <w:pStyle w:val="normal0"/>
      </w:pPr>
    </w:p>
    <w:p w:rsidR="00FA6572" w:rsidRDefault="00FA6572">
      <w:pPr>
        <w:pStyle w:val="normal0"/>
      </w:pPr>
    </w:p>
    <w:p w:rsidR="00FA6572" w:rsidRDefault="00FA6572">
      <w:pPr>
        <w:pStyle w:val="normal0"/>
      </w:pPr>
    </w:p>
    <w:p w:rsidR="00FA6572" w:rsidRDefault="00FA6572">
      <w:pPr>
        <w:pStyle w:val="normal0"/>
      </w:pPr>
    </w:p>
    <w:p w:rsidR="00FA6572" w:rsidRDefault="00FA6572">
      <w:pPr>
        <w:pStyle w:val="normal0"/>
      </w:pPr>
    </w:p>
    <w:p w:rsidR="00FA6572" w:rsidRDefault="00FA6572">
      <w:pPr>
        <w:pStyle w:val="normal0"/>
      </w:pPr>
    </w:p>
    <w:p w:rsidR="00FA6572" w:rsidRDefault="00FA6572">
      <w:pPr>
        <w:pStyle w:val="normal0"/>
      </w:pPr>
    </w:p>
    <w:p w:rsidR="00FA6572" w:rsidRDefault="00FA6572">
      <w:pPr>
        <w:pStyle w:val="normal0"/>
      </w:pPr>
    </w:p>
    <w:p w:rsidR="00FA6572" w:rsidRDefault="00FA6572">
      <w:pPr>
        <w:pStyle w:val="normal0"/>
      </w:pPr>
    </w:p>
    <w:p w:rsidR="00FA6572" w:rsidRDefault="00FA6572">
      <w:pPr>
        <w:pStyle w:val="normal0"/>
      </w:pPr>
    </w:p>
    <w:p w:rsidR="00FA6572" w:rsidRDefault="00FA6572">
      <w:pPr>
        <w:pStyle w:val="normal0"/>
      </w:pPr>
    </w:p>
    <w:p w:rsidR="00FA6572" w:rsidRDefault="00FA6572">
      <w:pPr>
        <w:pStyle w:val="normal0"/>
      </w:pPr>
    </w:p>
    <w:p w:rsidR="00FA6572" w:rsidRDefault="00FA6572">
      <w:pPr>
        <w:pStyle w:val="normal0"/>
      </w:pPr>
    </w:p>
    <w:p w:rsidR="00FA6572" w:rsidRDefault="00FA6572">
      <w:pPr>
        <w:pStyle w:val="normal0"/>
      </w:pPr>
    </w:p>
    <w:p w:rsidR="00FA6572" w:rsidRDefault="00FA6572">
      <w:pPr>
        <w:pStyle w:val="normal0"/>
      </w:pPr>
    </w:p>
    <w:p w:rsidR="00FA6572" w:rsidRDefault="00FA6572">
      <w:pPr>
        <w:pStyle w:val="normal0"/>
      </w:pPr>
    </w:p>
    <w:p w:rsidR="00FA6572" w:rsidRDefault="00FA6572">
      <w:pPr>
        <w:pStyle w:val="normal0"/>
      </w:pPr>
    </w:p>
    <w:p w:rsidR="00FA6572" w:rsidRDefault="00FA6572">
      <w:pPr>
        <w:pStyle w:val="normal0"/>
      </w:pPr>
    </w:p>
    <w:p w:rsidR="00FA6572" w:rsidRDefault="00FA6572">
      <w:pPr>
        <w:pStyle w:val="normal0"/>
      </w:pPr>
    </w:p>
    <w:p w:rsidR="00FA6572" w:rsidRDefault="00FA6572">
      <w:pPr>
        <w:pStyle w:val="normal0"/>
      </w:pPr>
    </w:p>
    <w:p w:rsidR="00FA6572" w:rsidRDefault="00FA6572">
      <w:pPr>
        <w:pStyle w:val="normal0"/>
      </w:pPr>
    </w:p>
    <w:p w:rsidR="00FA6572" w:rsidRDefault="00FA6572">
      <w:pPr>
        <w:pStyle w:val="normal0"/>
      </w:pPr>
      <w:bookmarkStart w:id="0" w:name="_86p1w8mip5qz" w:colFirst="0" w:colLast="0"/>
      <w:bookmarkEnd w:id="0"/>
    </w:p>
    <w:p w:rsidR="00FA6572" w:rsidRDefault="00FA6572">
      <w:pPr>
        <w:pStyle w:val="normal0"/>
      </w:pPr>
    </w:p>
    <w:p w:rsidR="00FA6572" w:rsidRDefault="00E90460">
      <w:pPr>
        <w:pStyle w:val="normal0"/>
        <w:jc w:val="center"/>
        <w:rPr>
          <w:b/>
          <w:bCs/>
          <w:u w:val="single"/>
        </w:rPr>
      </w:pPr>
      <w:r>
        <w:rPr>
          <w:b/>
          <w:bCs/>
          <w:u w:val="single"/>
        </w:rPr>
        <w:t>Exemplo 2 de RESENHA DESCRITIVA</w:t>
      </w:r>
    </w:p>
    <w:p w:rsidR="00FA6572" w:rsidRDefault="00FA6572">
      <w:pPr>
        <w:pStyle w:val="normal0"/>
        <w:jc w:val="center"/>
        <w:rPr>
          <w:b/>
          <w:bCs/>
        </w:rPr>
      </w:pPr>
    </w:p>
    <w:p w:rsidR="00FA6572" w:rsidRDefault="00E90460">
      <w:pPr>
        <w:pStyle w:val="normal0"/>
        <w:spacing w:line="240" w:lineRule="auto"/>
        <w:ind w:firstLine="0"/>
      </w:pPr>
      <w:r>
        <w:t xml:space="preserve">Melo, Esdras Cabral de. </w:t>
      </w:r>
      <w:r>
        <w:rPr>
          <w:b/>
          <w:bCs/>
        </w:rPr>
        <w:t>Escatologia pentecostal:</w:t>
      </w:r>
      <w:r>
        <w:t xml:space="preserve"> a revelação sistematizada na teologia pentecostal. Rio de Janeiro: CPAD, 2021.</w:t>
      </w:r>
    </w:p>
    <w:p w:rsidR="00FA6572" w:rsidRDefault="00FA6572">
      <w:pPr>
        <w:pStyle w:val="normal0"/>
      </w:pP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A obra </w:t>
      </w:r>
      <w:r>
        <w:rPr>
          <w:i/>
          <w:iCs/>
          <w:color w:val="000000"/>
        </w:rPr>
        <w:t>Escatologia Pentecostal</w:t>
      </w:r>
      <w:r>
        <w:rPr>
          <w:color w:val="000000"/>
        </w:rPr>
        <w:t>, de Esdras Cabral de Melo, insere-se no campo da Teologia Sistemática, mais especificamente na área da escatologia — o estudo das últimas coisas. O autor, vinculado à tradição pentecostal, propõe apresentar e sistematizar as principais doutrinas escatológ</w:t>
      </w:r>
      <w:r>
        <w:rPr>
          <w:color w:val="000000"/>
        </w:rPr>
        <w:t>icas sob a ótica desse segmento teológico.</w:t>
      </w: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 livro possui relevância tanto para estudantes de teologia quanto para líderes religiosos, pois busca esclarecer conceitos frequentemente debatidos, como arrebatamento, grande tribulação, milênio e juízo final, d</w:t>
      </w:r>
      <w:r>
        <w:rPr>
          <w:color w:val="000000"/>
        </w:rPr>
        <w:t>entro de uma perspectiva bíblica e confessional.</w:t>
      </w: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</w:rPr>
      </w:pPr>
      <w:r>
        <w:rPr>
          <w:color w:val="000000"/>
        </w:rPr>
        <w:t xml:space="preserve">O autor inicia a obra definindo escatologia como o estudo dos eventos finais da história humana e do plano redentor de Deus. Ele destaca a importância da Bíblia como fonte primária para a compreensão dessas </w:t>
      </w:r>
      <w:r>
        <w:rPr>
          <w:color w:val="000000"/>
        </w:rPr>
        <w:t>doutrinas, enfatizando a interpretação literal e histórica dos textos proféticos.</w:t>
      </w: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Um dos pontos centrais do livro é a doutrina da segunda vinda de Cristo. Melo apresenta essa vinda como um evento literal, visível e iminente, ressaltando sua importância par</w:t>
      </w:r>
      <w:r>
        <w:rPr>
          <w:color w:val="000000"/>
        </w:rPr>
        <w:t>a a esperança cristã. A volta de Cristo é tratada como o clímax da história da salvação.</w:t>
      </w: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 autor defende a visão pré-tribulacionista, típica da teologia pentecostal, segundo a qual a Igreja será arrebatada antes do período da grande tribulação. Esse evento</w:t>
      </w:r>
      <w:r>
        <w:rPr>
          <w:color w:val="000000"/>
        </w:rPr>
        <w:t xml:space="preserve"> é descrito como repentino e destinado exclusivamente aos salvos.</w:t>
      </w: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 grande tribulação é apresentada como um período de intenso sofrimento e juízo sobre a humanidade, que ocorrerá após o arrebatamento. O autor enfatiza seu caráter punitivo e purificador, de</w:t>
      </w:r>
      <w:r>
        <w:rPr>
          <w:color w:val="000000"/>
        </w:rPr>
        <w:t>stacando o papel do Anticristo nesse contexto.</w:t>
      </w: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Melo adota uma posição pré-milenista, defendendo que Cristo reinará literalmente por mil anos na Terra após sua segunda vinda. Esse período é visto como uma era de paz, justiça e restauração.</w:t>
      </w: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O livro conclui c</w:t>
      </w:r>
      <w:r>
        <w:rPr>
          <w:color w:val="000000"/>
        </w:rPr>
        <w:t>om a descrição do juízo final, onde todos os seres humanos serão julgados por Deus. O autor distingue entre o destino dos salvos (vida eterna) e dos ímpios (condenação eterna), reforçando a doutrina tradicional do céu e do inferno.</w:t>
      </w: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A obra </w:t>
      </w:r>
      <w:r>
        <w:rPr>
          <w:i/>
          <w:iCs/>
          <w:color w:val="000000"/>
        </w:rPr>
        <w:t>Escatologia Pente</w:t>
      </w:r>
      <w:r>
        <w:rPr>
          <w:i/>
          <w:iCs/>
          <w:color w:val="000000"/>
        </w:rPr>
        <w:t>costal</w:t>
      </w:r>
      <w:r>
        <w:rPr>
          <w:color w:val="000000"/>
        </w:rPr>
        <w:t xml:space="preserve"> oferece uma apresentação clara e sistemática das principais doutrinas escatológicas dentro da tradição pentecostal. O autor cumpre o objetivo de tornar acessíveis temas complexos, mantendo fidelidade à interpretação bíblica defendida por essa verten</w:t>
      </w:r>
      <w:r>
        <w:rPr>
          <w:color w:val="000000"/>
        </w:rPr>
        <w:t>te teológica.</w:t>
      </w: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Do ponto de vista acadêmico, o livro contribui para a compreensão da escatologia no contexto pentecostal, sendo útil como material introdutório e de apoio para estudos teológicos. Sua linguagem didática facilita a assimilação dos conceitos, e</w:t>
      </w:r>
      <w:r>
        <w:rPr>
          <w:color w:val="000000"/>
        </w:rPr>
        <w:t>mbora esteja claramente comprometida com uma posição doutrinária específica.</w:t>
      </w:r>
    </w:p>
    <w:p w:rsidR="00FA6572" w:rsidRDefault="00FA6572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</w:rPr>
      </w:pPr>
    </w:p>
    <w:p w:rsidR="00FA6572" w:rsidRDefault="00E90460">
      <w:pPr>
        <w:pStyle w:val="normal0"/>
        <w:ind w:firstLine="0"/>
        <w:jc w:val="center"/>
        <w:rPr>
          <w:b/>
          <w:bCs/>
        </w:rPr>
      </w:pPr>
      <w:r>
        <w:rPr>
          <w:b/>
          <w:bCs/>
        </w:rPr>
        <w:t>REFERÊNCIA</w:t>
      </w:r>
    </w:p>
    <w:p w:rsidR="00FA6572" w:rsidRDefault="00FA6572">
      <w:pPr>
        <w:pStyle w:val="normal0"/>
        <w:ind w:firstLine="0"/>
        <w:jc w:val="center"/>
        <w:rPr>
          <w:b/>
          <w:bCs/>
        </w:rPr>
      </w:pPr>
    </w:p>
    <w:p w:rsidR="00FA6572" w:rsidRDefault="00E90460">
      <w:pPr>
        <w:pStyle w:val="normal0"/>
        <w:spacing w:line="240" w:lineRule="auto"/>
        <w:ind w:firstLine="0"/>
      </w:pPr>
      <w:r>
        <w:t xml:space="preserve">Melo, Esdras Cabral de. </w:t>
      </w:r>
      <w:r>
        <w:rPr>
          <w:b/>
          <w:bCs/>
        </w:rPr>
        <w:t>Escatologia pentecostal:</w:t>
      </w:r>
      <w:r>
        <w:t xml:space="preserve"> a revelação sistematizada na teologia pentecostal. Rio de Janeiro: CPAD, 2021.</w:t>
      </w:r>
    </w:p>
    <w:p w:rsidR="00FA6572" w:rsidRDefault="00FA6572">
      <w:pPr>
        <w:pStyle w:val="normal0"/>
      </w:pPr>
    </w:p>
    <w:p w:rsidR="00FA6572" w:rsidRDefault="00FA6572">
      <w:pPr>
        <w:pStyle w:val="normal0"/>
      </w:pPr>
    </w:p>
    <w:p w:rsidR="00FA6572" w:rsidRDefault="00FA6572">
      <w:pPr>
        <w:pStyle w:val="normal0"/>
      </w:pPr>
    </w:p>
    <w:p w:rsidR="00FA6572" w:rsidRDefault="00FA6572">
      <w:pPr>
        <w:pStyle w:val="normal0"/>
      </w:pPr>
    </w:p>
    <w:p w:rsidR="00FA6572" w:rsidRDefault="00FA6572">
      <w:pPr>
        <w:pStyle w:val="normal0"/>
      </w:pPr>
    </w:p>
    <w:p w:rsidR="00FA6572" w:rsidRDefault="00FA6572">
      <w:pPr>
        <w:pStyle w:val="normal0"/>
      </w:pPr>
    </w:p>
    <w:p w:rsidR="00FA6572" w:rsidRDefault="00FA6572">
      <w:pPr>
        <w:pStyle w:val="normal0"/>
      </w:pPr>
    </w:p>
    <w:p w:rsidR="00FA6572" w:rsidRDefault="00FA6572">
      <w:pPr>
        <w:pStyle w:val="normal0"/>
      </w:pPr>
    </w:p>
    <w:p w:rsidR="00FA6572" w:rsidRDefault="00FA6572">
      <w:pPr>
        <w:pStyle w:val="normal0"/>
      </w:pPr>
    </w:p>
    <w:p w:rsidR="00FA6572" w:rsidRDefault="00FA6572">
      <w:pPr>
        <w:pStyle w:val="normal0"/>
      </w:pPr>
    </w:p>
    <w:p w:rsidR="00FA6572" w:rsidRDefault="00FA6572">
      <w:pPr>
        <w:pStyle w:val="normal0"/>
      </w:pPr>
    </w:p>
    <w:p w:rsidR="00FA6572" w:rsidRDefault="00FA6572">
      <w:pPr>
        <w:pStyle w:val="normal0"/>
      </w:pPr>
    </w:p>
    <w:p w:rsidR="00FA6572" w:rsidRDefault="00FA6572">
      <w:pPr>
        <w:pStyle w:val="normal0"/>
      </w:pPr>
    </w:p>
    <w:p w:rsidR="00FA6572" w:rsidRDefault="00FA6572">
      <w:pPr>
        <w:pStyle w:val="normal0"/>
      </w:pPr>
    </w:p>
    <w:p w:rsidR="00FA6572" w:rsidRDefault="00FA6572">
      <w:pPr>
        <w:pStyle w:val="normal0"/>
      </w:pPr>
    </w:p>
    <w:p w:rsidR="00FA6572" w:rsidRDefault="00FA6572">
      <w:pPr>
        <w:pStyle w:val="normal0"/>
      </w:pPr>
    </w:p>
    <w:p w:rsidR="00FA6572" w:rsidRDefault="00FA6572">
      <w:pPr>
        <w:pStyle w:val="normal0"/>
      </w:pPr>
    </w:p>
    <w:p w:rsidR="00FA6572" w:rsidRDefault="00FA6572">
      <w:pPr>
        <w:pStyle w:val="normal0"/>
      </w:pPr>
    </w:p>
    <w:p w:rsidR="00FA6572" w:rsidRDefault="00E90460">
      <w:pPr>
        <w:pStyle w:val="normal0"/>
        <w:jc w:val="center"/>
        <w:rPr>
          <w:b/>
          <w:bCs/>
        </w:rPr>
      </w:pPr>
      <w:r>
        <w:rPr>
          <w:b/>
          <w:bCs/>
        </w:rPr>
        <w:t>Exemplo de RESENHA CRÍTICA</w:t>
      </w:r>
    </w:p>
    <w:p w:rsidR="00FA6572" w:rsidRDefault="00FA6572">
      <w:pPr>
        <w:pStyle w:val="normal0"/>
      </w:pPr>
    </w:p>
    <w:p w:rsidR="00FA6572" w:rsidRDefault="00E90460">
      <w:pPr>
        <w:pStyle w:val="normal0"/>
        <w:spacing w:line="240" w:lineRule="auto"/>
        <w:ind w:firstLine="0"/>
      </w:pPr>
      <w:r>
        <w:t xml:space="preserve">Melo, Esdras Cabral de. </w:t>
      </w:r>
      <w:r>
        <w:rPr>
          <w:b/>
          <w:bCs/>
        </w:rPr>
        <w:t>Escatologia pentecostal:</w:t>
      </w:r>
      <w:r>
        <w:t xml:space="preserve"> a revelação sistematizada na teologia pentecostal. Rio de Janeiro: CPAD, 2021.</w:t>
      </w:r>
    </w:p>
    <w:p w:rsidR="00FA6572" w:rsidRDefault="00FA6572">
      <w:pPr>
        <w:pStyle w:val="normal0"/>
      </w:pPr>
    </w:p>
    <w:p w:rsidR="00FA6572" w:rsidRDefault="00E90460">
      <w:pPr>
        <w:pStyle w:val="Ttulo3"/>
        <w:jc w:val="both"/>
        <w:rPr>
          <w:sz w:val="27"/>
          <w:szCs w:val="27"/>
        </w:rPr>
      </w:pPr>
      <w:r>
        <w:t>1 INTRODUÇÃO</w:t>
      </w: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A obra </w:t>
      </w:r>
      <w:r>
        <w:rPr>
          <w:i/>
          <w:iCs/>
          <w:color w:val="000000"/>
        </w:rPr>
        <w:t>Escatologia Pentecostal</w:t>
      </w:r>
      <w:r>
        <w:rPr>
          <w:color w:val="000000"/>
        </w:rPr>
        <w:t xml:space="preserve">, de Esdras Cabral de Melo, insere-se no campo da Teologia Sistemática, abordando especificamente a escatologia sob a perspectiva pentecostal. O autor propõe apresentar de forma didática os principais eventos escatológicos, fundamentando-se em uma leitura </w:t>
      </w:r>
      <w:r>
        <w:rPr>
          <w:color w:val="000000"/>
        </w:rPr>
        <w:t>bíblica literal e alinhada à tradição evangélica pentecostal.</w:t>
      </w: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O livro tem como objetivo central esclarecer doutrinas fundamentais sobre o fim dos tempos, sendo direcionado principalmente a estudantes de teologia e líderes religiosos. Sua relevância reside </w:t>
      </w:r>
      <w:r>
        <w:rPr>
          <w:color w:val="000000"/>
        </w:rPr>
        <w:t>na sistematização de temas amplamente debatidos no meio cristão, especialmente dentro do contexto pentecostal brasileiro.</w:t>
      </w:r>
    </w:p>
    <w:p w:rsidR="00FA6572" w:rsidRDefault="00E90460">
      <w:pPr>
        <w:pStyle w:val="Ttulo3"/>
        <w:jc w:val="both"/>
      </w:pPr>
      <w:r>
        <w:t>2 RESUMO DAS IDEIAS PRINCIPAIS</w:t>
      </w:r>
    </w:p>
    <w:p w:rsidR="00FA6572" w:rsidRDefault="00E90460">
      <w:pPr>
        <w:pStyle w:val="Ttulo4"/>
        <w:ind w:firstLine="0"/>
        <w:rPr>
          <w:rFonts w:ascii="Arial" w:eastAsia="Arial" w:hAnsi="Arial" w:cs="Arial"/>
          <w:i w:val="0"/>
          <w:iCs w:val="0"/>
          <w:color w:val="000000"/>
        </w:rPr>
      </w:pPr>
      <w:r>
        <w:rPr>
          <w:rFonts w:ascii="Arial" w:eastAsia="Arial" w:hAnsi="Arial" w:cs="Arial"/>
          <w:i w:val="0"/>
          <w:iCs w:val="0"/>
          <w:color w:val="000000"/>
        </w:rPr>
        <w:t>2.1 Base Bíblica e Interpretação</w:t>
      </w: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color w:val="000000"/>
        </w:rPr>
      </w:pPr>
      <w:r>
        <w:rPr>
          <w:color w:val="000000"/>
        </w:rPr>
        <w:t>O autor fundamenta toda a sua argumentação na autoridade das Escritura</w:t>
      </w:r>
      <w:r>
        <w:rPr>
          <w:color w:val="000000"/>
        </w:rPr>
        <w:t>s, adotando uma abordagem predominantemente literal dos textos proféticos. Essa perspectiva orienta toda a construção doutrinária apresentada ao longo da obra.</w:t>
      </w:r>
    </w:p>
    <w:p w:rsidR="00FA6572" w:rsidRDefault="00E90460">
      <w:pPr>
        <w:pStyle w:val="Ttulo4"/>
        <w:ind w:firstLine="0"/>
        <w:rPr>
          <w:rFonts w:ascii="Arial" w:eastAsia="Arial" w:hAnsi="Arial" w:cs="Arial"/>
          <w:i w:val="0"/>
          <w:iCs w:val="0"/>
          <w:color w:val="000000"/>
        </w:rPr>
      </w:pPr>
      <w:r>
        <w:rPr>
          <w:rFonts w:ascii="Arial" w:eastAsia="Arial" w:hAnsi="Arial" w:cs="Arial"/>
          <w:i w:val="0"/>
          <w:iCs w:val="0"/>
          <w:color w:val="000000"/>
        </w:rPr>
        <w:t>2.2 Doutrina do Arrebatamento</w:t>
      </w: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color w:val="000000"/>
        </w:rPr>
      </w:pPr>
      <w:r>
        <w:rPr>
          <w:color w:val="000000"/>
        </w:rPr>
        <w:t>Melo defende a posição pré-tribulacionista, segundo a qual a Igrej</w:t>
      </w:r>
      <w:r>
        <w:rPr>
          <w:color w:val="000000"/>
        </w:rPr>
        <w:t>a será arrebatada antes da grande tribulação. O arrebatamento é tratado como um evento iminente, reservado aos fiéis.</w:t>
      </w:r>
    </w:p>
    <w:p w:rsidR="00FA6572" w:rsidRDefault="00E90460">
      <w:pPr>
        <w:pStyle w:val="Ttulo4"/>
        <w:ind w:firstLine="0"/>
        <w:rPr>
          <w:rFonts w:ascii="Arial" w:eastAsia="Arial" w:hAnsi="Arial" w:cs="Arial"/>
          <w:i w:val="0"/>
          <w:iCs w:val="0"/>
          <w:color w:val="000000"/>
        </w:rPr>
      </w:pPr>
      <w:r>
        <w:rPr>
          <w:rFonts w:ascii="Arial" w:eastAsia="Arial" w:hAnsi="Arial" w:cs="Arial"/>
          <w:i w:val="0"/>
          <w:iCs w:val="0"/>
          <w:color w:val="000000"/>
        </w:rPr>
        <w:lastRenderedPageBreak/>
        <w:t>2.3 Grande Tribulação e Anticristo</w:t>
      </w: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color w:val="000000"/>
        </w:rPr>
      </w:pPr>
      <w:r>
        <w:rPr>
          <w:color w:val="000000"/>
        </w:rPr>
        <w:t>A grande tribulação é descrita como um período de juízo divino sobre a humanidade, marcado pela atuação</w:t>
      </w:r>
      <w:r>
        <w:rPr>
          <w:color w:val="000000"/>
        </w:rPr>
        <w:t xml:space="preserve"> do Anticristo. O autor enfatiza seu caráter punitivo e escatológico.</w:t>
      </w:r>
    </w:p>
    <w:p w:rsidR="00FA6572" w:rsidRDefault="00E90460">
      <w:pPr>
        <w:pStyle w:val="Ttulo4"/>
        <w:ind w:firstLine="0"/>
        <w:rPr>
          <w:rFonts w:ascii="Arial" w:eastAsia="Arial" w:hAnsi="Arial" w:cs="Arial"/>
          <w:i w:val="0"/>
          <w:iCs w:val="0"/>
          <w:color w:val="000000"/>
        </w:rPr>
      </w:pPr>
      <w:r>
        <w:rPr>
          <w:rFonts w:ascii="Arial" w:eastAsia="Arial" w:hAnsi="Arial" w:cs="Arial"/>
          <w:i w:val="0"/>
          <w:iCs w:val="0"/>
          <w:color w:val="000000"/>
        </w:rPr>
        <w:t>2.4 Milênio</w:t>
      </w: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color w:val="000000"/>
        </w:rPr>
      </w:pPr>
      <w:r>
        <w:rPr>
          <w:color w:val="000000"/>
        </w:rPr>
        <w:t>A obra sustenta o pré-milenismo, defendendo um reinado literal de Cristo na Terra por mil anos, caracterizado por paz e justiça.</w:t>
      </w:r>
    </w:p>
    <w:p w:rsidR="00FA6572" w:rsidRDefault="00E90460">
      <w:pPr>
        <w:pStyle w:val="Ttulo4"/>
        <w:ind w:firstLine="0"/>
        <w:rPr>
          <w:rFonts w:ascii="Arial" w:eastAsia="Arial" w:hAnsi="Arial" w:cs="Arial"/>
          <w:i w:val="0"/>
          <w:iCs w:val="0"/>
          <w:color w:val="000000"/>
        </w:rPr>
      </w:pPr>
      <w:r>
        <w:rPr>
          <w:rFonts w:ascii="Arial" w:eastAsia="Arial" w:hAnsi="Arial" w:cs="Arial"/>
          <w:i w:val="0"/>
          <w:iCs w:val="0"/>
          <w:color w:val="000000"/>
        </w:rPr>
        <w:t>2.5 Juízo Final e Destino Eterno</w:t>
      </w: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color w:val="000000"/>
        </w:rPr>
      </w:pPr>
      <w:r>
        <w:rPr>
          <w:color w:val="000000"/>
        </w:rPr>
        <w:t>O autor apre</w:t>
      </w:r>
      <w:r>
        <w:rPr>
          <w:color w:val="000000"/>
        </w:rPr>
        <w:t>senta a doutrina do juízo final, com a separação definitiva entre salvos e condenados, reafirmando a existência do céu e do inferno como destinos eternos.</w:t>
      </w:r>
    </w:p>
    <w:p w:rsidR="00FA6572" w:rsidRDefault="00E90460">
      <w:pPr>
        <w:pStyle w:val="Ttulo3"/>
        <w:jc w:val="both"/>
      </w:pPr>
      <w:r>
        <w:t>3 ANÁLISE CRÍTICA</w:t>
      </w:r>
    </w:p>
    <w:p w:rsidR="00FA6572" w:rsidRDefault="00E90460">
      <w:pPr>
        <w:pStyle w:val="Ttulo4"/>
        <w:ind w:firstLine="0"/>
        <w:rPr>
          <w:rFonts w:ascii="Arial" w:eastAsia="Arial" w:hAnsi="Arial" w:cs="Arial"/>
          <w:i w:val="0"/>
          <w:iCs w:val="0"/>
          <w:color w:val="000000"/>
        </w:rPr>
      </w:pPr>
      <w:r>
        <w:rPr>
          <w:rFonts w:ascii="Arial" w:eastAsia="Arial" w:hAnsi="Arial" w:cs="Arial"/>
          <w:i w:val="0"/>
          <w:iCs w:val="0"/>
          <w:color w:val="000000"/>
        </w:rPr>
        <w:t>3.1 Coerência Teológica</w:t>
      </w:r>
    </w:p>
    <w:p w:rsidR="00FA6572" w:rsidRDefault="00FA6572">
      <w:pPr>
        <w:pStyle w:val="normal0"/>
      </w:pP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 obra apresenta consistência interna ao desenvolver uma escatologia alinhada ao pensamento pentecostal clássico. A defesa do pré-tribulacionismo e do pré-milenismo é feita de forma organizada e coerente com a tradição dispensacionalista.</w:t>
      </w: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Entretanto, essa </w:t>
      </w:r>
      <w:r>
        <w:rPr>
          <w:color w:val="000000"/>
        </w:rPr>
        <w:t>coerência ocorre dentro de um único paradigma interpretativo, sem abertura significativa para outras correntes escatológicas, como o amilenismo ou o pós-milenismo.</w:t>
      </w:r>
    </w:p>
    <w:p w:rsidR="00FA6572" w:rsidRDefault="00FA65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FA6572" w:rsidRDefault="00E90460">
      <w:pPr>
        <w:pStyle w:val="Ttulo4"/>
        <w:ind w:firstLine="0"/>
        <w:rPr>
          <w:rFonts w:ascii="Arial" w:eastAsia="Arial" w:hAnsi="Arial" w:cs="Arial"/>
          <w:i w:val="0"/>
          <w:iCs w:val="0"/>
          <w:color w:val="000000"/>
        </w:rPr>
      </w:pPr>
      <w:r>
        <w:rPr>
          <w:rFonts w:ascii="Arial" w:eastAsia="Arial" w:hAnsi="Arial" w:cs="Arial"/>
          <w:i w:val="0"/>
          <w:iCs w:val="0"/>
          <w:color w:val="000000"/>
        </w:rPr>
        <w:t>3.2 Fundamentação Bíblica</w:t>
      </w:r>
    </w:p>
    <w:p w:rsidR="00FA6572" w:rsidRDefault="00FA6572">
      <w:pPr>
        <w:pStyle w:val="normal0"/>
      </w:pP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Embora o autor utilize amplamente referências bíblicas, sua inte</w:t>
      </w:r>
      <w:r>
        <w:rPr>
          <w:color w:val="000000"/>
        </w:rPr>
        <w:t>rpretação tende a ser mais afirmativa do que argumentativa. Há pouca problematização hermenêutica dos textos, o que limita a profundidade acadêmica da análise.</w:t>
      </w: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Além disso, não há um diálogo consistente com métodos críticos de interpretação bíblica, como ab</w:t>
      </w:r>
      <w:r>
        <w:rPr>
          <w:color w:val="000000"/>
        </w:rPr>
        <w:t>ordagens histórico-críticas ou literárias.</w:t>
      </w:r>
    </w:p>
    <w:p w:rsidR="00FA6572" w:rsidRDefault="00FA6572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FA6572" w:rsidRDefault="00E90460">
      <w:pPr>
        <w:pStyle w:val="Ttulo4"/>
        <w:ind w:firstLine="0"/>
        <w:rPr>
          <w:rFonts w:ascii="Arial" w:eastAsia="Arial" w:hAnsi="Arial" w:cs="Arial"/>
          <w:i w:val="0"/>
          <w:iCs w:val="0"/>
          <w:color w:val="000000"/>
        </w:rPr>
      </w:pPr>
      <w:r>
        <w:rPr>
          <w:rFonts w:ascii="Arial" w:eastAsia="Arial" w:hAnsi="Arial" w:cs="Arial"/>
          <w:i w:val="0"/>
          <w:iCs w:val="0"/>
          <w:color w:val="000000"/>
        </w:rPr>
        <w:t>3.3 Ausência de Debate Acadêmico</w:t>
      </w: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color w:val="000000"/>
        </w:rPr>
      </w:pPr>
      <w:r>
        <w:rPr>
          <w:color w:val="000000"/>
        </w:rPr>
        <w:t>Um dos principais limites da obra é a escassez de interação com outros teólogos ou correntes teológicas. A falta de contrapontos reduz o potencial crítico do texto, tornando-o mais catequético do que propriamente acadêmico.</w:t>
      </w: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color w:val="000000"/>
        </w:rPr>
      </w:pPr>
      <w:r>
        <w:rPr>
          <w:color w:val="000000"/>
        </w:rPr>
        <w:t>A obra poderia ser enriquecida c</w:t>
      </w:r>
      <w:r>
        <w:rPr>
          <w:color w:val="000000"/>
        </w:rPr>
        <w:t>om comparações entre diferentes interpretações escatológicas, ampliando sua relevância no contexto acadêmico.</w:t>
      </w:r>
    </w:p>
    <w:p w:rsidR="00FA6572" w:rsidRDefault="00E90460">
      <w:pPr>
        <w:pStyle w:val="Ttulo4"/>
        <w:ind w:firstLine="0"/>
        <w:rPr>
          <w:rFonts w:ascii="Arial" w:eastAsia="Arial" w:hAnsi="Arial" w:cs="Arial"/>
          <w:i w:val="0"/>
          <w:iCs w:val="0"/>
          <w:color w:val="000000"/>
        </w:rPr>
      </w:pPr>
      <w:r>
        <w:rPr>
          <w:rFonts w:ascii="Arial" w:eastAsia="Arial" w:hAnsi="Arial" w:cs="Arial"/>
          <w:i w:val="0"/>
          <w:iCs w:val="0"/>
          <w:color w:val="000000"/>
        </w:rPr>
        <w:t>3.4 Linguagem e Didática</w:t>
      </w:r>
    </w:p>
    <w:p w:rsidR="00FA6572" w:rsidRDefault="00FA6572">
      <w:pPr>
        <w:pStyle w:val="normal0"/>
      </w:pP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Por outro lado, o livro se destaca pela clareza e acessibilidade da linguagem. A didática adotada facilita a compreensão</w:t>
      </w:r>
      <w:r>
        <w:rPr>
          <w:color w:val="000000"/>
        </w:rPr>
        <w:t xml:space="preserve"> de temas complexos, tornando-o útil para iniciantes no estudo da escatologia.</w:t>
      </w: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Essa característica, porém, reforça seu caráter introdutório, não atendendo plenamente às exigências de uma análise teológica mais aprofundada.</w:t>
      </w:r>
    </w:p>
    <w:p w:rsidR="00FA6572" w:rsidRDefault="00FA6572">
      <w:pPr>
        <w:pStyle w:val="normal0"/>
      </w:pPr>
    </w:p>
    <w:p w:rsidR="00FA6572" w:rsidRDefault="00E90460">
      <w:pPr>
        <w:pStyle w:val="Ttulo3"/>
        <w:jc w:val="both"/>
      </w:pPr>
      <w:r>
        <w:t>4 CONCLUSÃO</w:t>
      </w: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iCs/>
          <w:color w:val="000000"/>
        </w:rPr>
        <w:t>Escatologia Pentecostal</w:t>
      </w:r>
      <w:r>
        <w:rPr>
          <w:color w:val="000000"/>
        </w:rPr>
        <w:t xml:space="preserve"> é uma obra relevante para a compreensão da escatologia dentro da tradição pentecostal, especialmente em nível introdutório. O autor cumpre o objetivo de apresentar de forma clara e sistemática os principais eventos escatológicos seg</w:t>
      </w:r>
      <w:r>
        <w:rPr>
          <w:color w:val="000000"/>
        </w:rPr>
        <w:t>undo essa perspectiva.</w:t>
      </w:r>
    </w:p>
    <w:p w:rsidR="00FA6572" w:rsidRDefault="00E9046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No entanto, do ponto de vista crítico e acadêmico, a obra apresenta limitações, sobretudo pela ausência de diálogo com outras correntes teológicas e pela falta de aprofundamento hermenêutico. Assim, seu uso é mais adequado como mater</w:t>
      </w:r>
      <w:r>
        <w:rPr>
          <w:color w:val="000000"/>
        </w:rPr>
        <w:t>ial didático ou confessional do que como referência acadêmica abrangente.</w:t>
      </w:r>
    </w:p>
    <w:p w:rsidR="00FA6572" w:rsidRDefault="00FA6572">
      <w:pPr>
        <w:pStyle w:val="Ttulo3"/>
      </w:pPr>
    </w:p>
    <w:p w:rsidR="00FA6572" w:rsidRDefault="00E90460">
      <w:pPr>
        <w:pStyle w:val="normal0"/>
        <w:ind w:firstLine="0"/>
        <w:jc w:val="center"/>
        <w:rPr>
          <w:b/>
          <w:bCs/>
        </w:rPr>
      </w:pPr>
      <w:r>
        <w:rPr>
          <w:b/>
          <w:bCs/>
        </w:rPr>
        <w:t>REFERÊNCIA</w:t>
      </w:r>
    </w:p>
    <w:p w:rsidR="00FA6572" w:rsidRDefault="00FA6572">
      <w:pPr>
        <w:pStyle w:val="normal0"/>
        <w:spacing w:line="240" w:lineRule="auto"/>
        <w:ind w:firstLine="0"/>
      </w:pPr>
    </w:p>
    <w:p w:rsidR="00FA6572" w:rsidRDefault="00E90460">
      <w:pPr>
        <w:pStyle w:val="normal0"/>
        <w:spacing w:line="240" w:lineRule="auto"/>
        <w:ind w:firstLine="0"/>
      </w:pPr>
      <w:r>
        <w:t xml:space="preserve">Melo, Esdras Cabral de. </w:t>
      </w:r>
      <w:r>
        <w:rPr>
          <w:b/>
          <w:bCs/>
        </w:rPr>
        <w:t>Escatologia pentecostal:</w:t>
      </w:r>
      <w:r>
        <w:t xml:space="preserve"> a revelação sistematizada na teologia pentecostal. Rio de Janeiro: CPAD, 2021.</w:t>
      </w:r>
    </w:p>
    <w:p w:rsidR="00FA6572" w:rsidRDefault="00FA6572">
      <w:pPr>
        <w:pStyle w:val="normal0"/>
      </w:pPr>
    </w:p>
    <w:sectPr w:rsidR="00FA6572" w:rsidSect="00FA6572"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460" w:rsidRDefault="00E90460" w:rsidP="00FA6572">
      <w:pPr>
        <w:spacing w:line="240" w:lineRule="auto"/>
      </w:pPr>
      <w:r>
        <w:separator/>
      </w:r>
    </w:p>
  </w:endnote>
  <w:endnote w:type="continuationSeparator" w:id="1">
    <w:p w:rsidR="00E90460" w:rsidRDefault="00E90460" w:rsidP="00FA657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F9AA8F8-7DCC-4C4A-943B-39BDA79500FA}"/>
    <w:embedItalic r:id="rId2" w:fontKey="{2F5BE378-31BE-4BD0-9B26-C1708379C3F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  <w:embedItalic r:id="rId3" w:fontKey="{82315C32-316E-4673-86C5-20511EE95BB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B323EB2B-0C7D-4988-A5C5-430DD279BD4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F25CC51-EC8E-4BDD-A8BB-C40765E00858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572" w:rsidRDefault="00FA6572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E90460">
      <w:rPr>
        <w:color w:val="000000"/>
      </w:rPr>
      <w:instrText>PAGE</w:instrText>
    </w:r>
    <w:r w:rsidR="007C25FD">
      <w:rPr>
        <w:color w:val="000000"/>
      </w:rPr>
      <w:fldChar w:fldCharType="separate"/>
    </w:r>
    <w:r w:rsidR="007C25FD">
      <w:rPr>
        <w:noProof/>
        <w:color w:val="000000"/>
      </w:rPr>
      <w:t>6</w:t>
    </w:r>
    <w:r>
      <w:rPr>
        <w:color w:val="000000"/>
      </w:rPr>
      <w:fldChar w:fldCharType="end"/>
    </w:r>
  </w:p>
  <w:p w:rsidR="00FA6572" w:rsidRDefault="00FA6572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460" w:rsidRDefault="00E90460" w:rsidP="00FA6572">
      <w:pPr>
        <w:spacing w:line="240" w:lineRule="auto"/>
      </w:pPr>
      <w:r>
        <w:separator/>
      </w:r>
    </w:p>
  </w:footnote>
  <w:footnote w:type="continuationSeparator" w:id="1">
    <w:p w:rsidR="00E90460" w:rsidRDefault="00E90460" w:rsidP="00FA657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572" w:rsidRDefault="00FA6572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  <w:sz w:val="20"/>
        <w:szCs w:val="20"/>
      </w:rPr>
    </w:pPr>
  </w:p>
  <w:p w:rsidR="00FA6572" w:rsidRDefault="007C25FD">
    <w:pPr>
      <w:pStyle w:val="normal0"/>
      <w:pBdr>
        <w:top w:val="nil"/>
        <w:left w:val="nil"/>
        <w:bottom w:val="nil"/>
        <w:right w:val="nil"/>
        <w:between w:val="nil"/>
      </w:pBdr>
      <w:spacing w:line="240" w:lineRule="auto"/>
      <w:ind w:left="-1134" w:firstLine="0"/>
      <w:jc w:val="left"/>
      <w:rPr>
        <w:b/>
        <w:bCs/>
        <w:color w:val="000000"/>
        <w:sz w:val="20"/>
        <w:szCs w:val="20"/>
      </w:rPr>
    </w:pPr>
    <w:r>
      <w:rPr>
        <w:b/>
        <w:bCs/>
        <w:noProof/>
        <w:color w:val="000000"/>
        <w:sz w:val="20"/>
        <w:szCs w:val="20"/>
      </w:rPr>
      <w:drawing>
        <wp:inline distT="0" distB="0" distL="0" distR="0">
          <wp:extent cx="1332078" cy="327921"/>
          <wp:effectExtent l="19050" t="0" r="1422" b="0"/>
          <wp:docPr id="2" name="Imagem 1" descr="logo fcc (4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cc (4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5840" cy="3288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A6572" w:rsidRDefault="00FA6572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TrueTypeFonts/>
  <w:defaultTabStop w:val="720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FA6572"/>
    <w:rsid w:val="007C25FD"/>
    <w:rsid w:val="00E90460"/>
    <w:rsid w:val="00FA6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FA6572"/>
    <w:pPr>
      <w:keepNext/>
      <w:keepLines/>
      <w:spacing w:before="240" w:after="240"/>
      <w:ind w:firstLine="0"/>
      <w:jc w:val="left"/>
      <w:outlineLvl w:val="0"/>
    </w:pPr>
    <w:rPr>
      <w:b/>
      <w:bCs/>
      <w:smallCaps/>
    </w:rPr>
  </w:style>
  <w:style w:type="paragraph" w:styleId="Ttulo2">
    <w:name w:val="heading 2"/>
    <w:basedOn w:val="normal0"/>
    <w:next w:val="normal0"/>
    <w:rsid w:val="00FA6572"/>
    <w:pPr>
      <w:keepNext/>
      <w:keepLines/>
      <w:spacing w:before="240" w:after="240"/>
      <w:ind w:firstLine="0"/>
      <w:jc w:val="left"/>
      <w:outlineLvl w:val="1"/>
    </w:pPr>
    <w:rPr>
      <w:smallCaps/>
    </w:rPr>
  </w:style>
  <w:style w:type="paragraph" w:styleId="Ttulo3">
    <w:name w:val="heading 3"/>
    <w:basedOn w:val="normal0"/>
    <w:next w:val="normal0"/>
    <w:rsid w:val="00FA6572"/>
    <w:pPr>
      <w:keepNext/>
      <w:keepLines/>
      <w:spacing w:before="240" w:after="240"/>
      <w:ind w:firstLine="0"/>
      <w:jc w:val="left"/>
      <w:outlineLvl w:val="2"/>
    </w:pPr>
    <w:rPr>
      <w:b/>
      <w:bCs/>
    </w:rPr>
  </w:style>
  <w:style w:type="paragraph" w:styleId="Ttulo4">
    <w:name w:val="heading 4"/>
    <w:basedOn w:val="normal0"/>
    <w:next w:val="normal0"/>
    <w:rsid w:val="00FA6572"/>
    <w:pPr>
      <w:keepNext/>
      <w:keepLines/>
      <w:spacing w:before="40"/>
      <w:outlineLvl w:val="3"/>
    </w:pPr>
    <w:rPr>
      <w:rFonts w:ascii="Calibri" w:eastAsia="Calibri" w:hAnsi="Calibri" w:cs="Calibri"/>
      <w:i/>
      <w:iCs/>
      <w:color w:val="2F5496"/>
    </w:rPr>
  </w:style>
  <w:style w:type="paragraph" w:styleId="Ttulo5">
    <w:name w:val="heading 5"/>
    <w:basedOn w:val="normal0"/>
    <w:next w:val="normal0"/>
    <w:rsid w:val="00FA6572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0"/>
    <w:next w:val="normal0"/>
    <w:rsid w:val="00FA6572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FA657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FA6572"/>
  </w:style>
  <w:style w:type="paragraph" w:styleId="Ttulo">
    <w:name w:val="Title"/>
    <w:basedOn w:val="normal0"/>
    <w:next w:val="normal0"/>
    <w:rsid w:val="00FA6572"/>
    <w:pPr>
      <w:spacing w:after="240"/>
      <w:jc w:val="center"/>
    </w:pPr>
    <w:rPr>
      <w:b/>
      <w:bCs/>
      <w:smallCaps/>
    </w:rPr>
  </w:style>
  <w:style w:type="paragraph" w:styleId="Subttulo">
    <w:name w:val="Subtitle"/>
    <w:basedOn w:val="normal0"/>
    <w:next w:val="normal0"/>
    <w:rsid w:val="00FA6572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25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25F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7C25F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C25FD"/>
  </w:style>
  <w:style w:type="paragraph" w:styleId="Rodap">
    <w:name w:val="footer"/>
    <w:basedOn w:val="Normal"/>
    <w:link w:val="RodapChar"/>
    <w:uiPriority w:val="99"/>
    <w:semiHidden/>
    <w:unhideWhenUsed/>
    <w:rsid w:val="007C25F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C25F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1768</Words>
  <Characters>9551</Characters>
  <Application>Microsoft Office Word</Application>
  <DocSecurity>0</DocSecurity>
  <Lines>79</Lines>
  <Paragraphs>22</Paragraphs>
  <ScaleCrop>false</ScaleCrop>
  <Company/>
  <LinksUpToDate>false</LinksUpToDate>
  <CharactersWithSpaces>11297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Secretaria 02</cp:lastModifiedBy>
  <cp:revision>2</cp:revision>
  <dcterms:created xsi:type="dcterms:W3CDTF">2026-04-13T20:48:00Z</dcterms:created>
  <dcterms:modified xsi:type="dcterms:W3CDTF">2026-04-13T20:50:00Z</dcterms:modified>
</cp:coreProperties>
</file>